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w:t>
      </w:r>
      <w:r w:rsidR="00AC2393">
        <w:rPr>
          <w:rFonts w:ascii="Times New Roman" w:hAnsi="Times New Roman" w:cs="Times New Roman"/>
          <w:sz w:val="24"/>
          <w:szCs w:val="24"/>
        </w:rPr>
        <w:t xml:space="preserve">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w:t>
      </w:r>
      <w:r w:rsidR="00AC2393">
        <w:rPr>
          <w:rFonts w:ascii="Times New Roman" w:hAnsi="Times New Roman" w:cs="Times New Roman"/>
          <w:sz w:val="24"/>
          <w:szCs w:val="24"/>
        </w:rPr>
        <w:t xml:space="preserve">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885372"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E21348">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E21348">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0C0CD6" w:rsidRDefault="006D07F4" w:rsidP="00D9751E">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users</w:t>
      </w:r>
      <w:r>
        <w:rPr>
          <w:rFonts w:ascii="Times New Roman" w:hAnsi="Times New Roman" w:cs="Times New Roman"/>
          <w:sz w:val="24"/>
          <w:szCs w:val="24"/>
        </w:rPr>
        <w:t xml:space="preserve"> to plan the tran</w:t>
      </w:r>
      <w:r w:rsidR="005114C9">
        <w:rPr>
          <w:rFonts w:ascii="Times New Roman" w:hAnsi="Times New Roman" w:cs="Times New Roman"/>
          <w:sz w:val="24"/>
          <w:szCs w:val="24"/>
        </w:rPr>
        <w:t>sit trip in advance.</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p>
    <w:p w:rsidR="00C13172" w:rsidRDefault="00C13172" w:rsidP="009B5263">
      <w:pPr>
        <w:ind w:firstLine="720"/>
        <w:rPr>
          <w:rFonts w:ascii="Times New Roman" w:hAnsi="Times New Roman" w:cs="Times New Roman"/>
          <w:sz w:val="24"/>
          <w:szCs w:val="24"/>
        </w:rPr>
      </w:pPr>
    </w:p>
    <w:p w:rsidR="00CF582C" w:rsidRDefault="006F187A" w:rsidP="001A33B6">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885372"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3</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A82997">
        <w:trPr>
          <w:trHeight w:val="580"/>
          <w:jc w:val="center"/>
        </w:trPr>
        <w:tc>
          <w:tcPr>
            <w:tcW w:w="256" w:type="pct"/>
            <w:vAlign w:val="center"/>
          </w:tcPr>
          <w:p w:rsidR="005938C1" w:rsidRDefault="005938C1" w:rsidP="00A82997">
            <w:pPr>
              <w:jc w:val="center"/>
              <w:rPr>
                <w:rFonts w:ascii="Times New Roman" w:eastAsia="Yu Mincho" w:hAnsi="Times New Roman" w:cs="Times New Roman"/>
                <w:sz w:val="24"/>
                <w:szCs w:val="24"/>
                <w:lang w:eastAsia="ja-JP"/>
              </w:rPr>
            </w:pPr>
          </w:p>
        </w:tc>
        <w:tc>
          <w:tcPr>
            <w:tcW w:w="4463" w:type="pct"/>
            <w:vAlign w:val="center"/>
            <w:hideMark/>
          </w:tcPr>
          <w:p w:rsidR="005938C1" w:rsidRDefault="005938C1" w:rsidP="00A8299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A82997">
            <w:pPr>
              <w:pStyle w:val="TimesNewRoman"/>
              <w:rPr>
                <w:rFonts w:asciiTheme="minorHAnsi" w:hAnsiTheme="minorHAnsi" w:cstheme="minorBidi"/>
                <w:sz w:val="18"/>
                <w:szCs w:val="18"/>
              </w:rPr>
            </w:pPr>
            <w:r>
              <w:rPr>
                <w:rFonts w:eastAsia="Yu Mincho"/>
                <w:lang w:eastAsia="ja-JP"/>
              </w:rPr>
              <w:t>(</w:t>
            </w:r>
            <w:r>
              <w:fldChar w:fldCharType="begin"/>
            </w:r>
            <w:r>
              <w:instrText xml:space="preserve"> SEQ Equation \* ARABIC </w:instrText>
            </w:r>
            <w:r>
              <w:fldChar w:fldCharType="separate"/>
            </w:r>
            <w:r>
              <w:rPr>
                <w:noProof/>
              </w:rPr>
              <w:t>6</w:t>
            </w:r>
            <w:r>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are not particularly planning their trips. Normally, they just walk to the stop and catch the next bus arbitrarily. However, different studies modeled  </w:t>
      </w:r>
    </w:p>
    <w:p w:rsidR="005938C1" w:rsidRDefault="005938C1" w:rsidP="005938C1">
      <w:pPr>
        <w:rPr>
          <w:rFonts w:ascii="Times New Roman" w:hAnsi="Times New Roman" w:cs="Times New Roman"/>
          <w:sz w:val="24"/>
          <w:szCs w:val="24"/>
        </w:rPr>
      </w:pPr>
    </w:p>
    <w:p w:rsidR="005938C1" w:rsidRDefault="005938C1" w:rsidP="0076681B">
      <w:pPr>
        <w:ind w:firstLine="720"/>
        <w:rPr>
          <w:rFonts w:ascii="Times New Roman" w:hAnsi="Times New Roman" w:cs="Times New Roman"/>
          <w:sz w:val="24"/>
          <w:szCs w:val="24"/>
        </w:rPr>
      </w:pPr>
      <w:bookmarkStart w:id="3" w:name="_GoBack"/>
      <w:bookmarkEnd w:id="3"/>
      <w:r>
        <w:rPr>
          <w:rFonts w:ascii="Times New Roman" w:hAnsi="Times New Roman" w:cs="Times New Roman"/>
          <w:sz w:val="24"/>
          <w:szCs w:val="24"/>
        </w:rPr>
        <w:t>Because the user’s decision-making process is random, it is reasonable to assume user’s HDT or user’s arrival time is evenly distributed among the headway between two buses. Consequently, the average waiting time is the half of the headway.</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5938C1" w:rsidTr="00A82997">
        <w:trPr>
          <w:trHeight w:val="812"/>
          <w:jc w:val="center"/>
        </w:trPr>
        <w:tc>
          <w:tcPr>
            <w:tcW w:w="255" w:type="pct"/>
            <w:vAlign w:val="center"/>
          </w:tcPr>
          <w:p w:rsidR="005938C1" w:rsidRDefault="005938C1" w:rsidP="00A82997">
            <w:pPr>
              <w:jc w:val="center"/>
              <w:rPr>
                <w:rFonts w:ascii="Times New Roman" w:eastAsia="Yu Mincho" w:hAnsi="Times New Roman" w:cs="Times New Roman"/>
                <w:sz w:val="24"/>
                <w:szCs w:val="24"/>
                <w:lang w:eastAsia="ja-JP"/>
              </w:rPr>
            </w:pPr>
          </w:p>
        </w:tc>
        <w:tc>
          <w:tcPr>
            <w:tcW w:w="4465" w:type="pct"/>
            <w:vAlign w:val="center"/>
            <w:hideMark/>
          </w:tcPr>
          <w:p w:rsidR="005938C1" w:rsidRPr="00B47B00" w:rsidRDefault="005938C1" w:rsidP="00A82997">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A82997">
            <w:pPr>
              <w:pStyle w:val="TimesNewRoman"/>
              <w:rPr>
                <w:rFonts w:asciiTheme="minorHAnsi" w:hAnsiTheme="minorHAnsi" w:cstheme="minorBidi"/>
                <w:sz w:val="18"/>
                <w:szCs w:val="18"/>
              </w:rPr>
            </w:pPr>
            <w:r>
              <w:rPr>
                <w:rFonts w:eastAsia="Yu Mincho"/>
                <w:lang w:eastAsia="ja-JP"/>
              </w:rPr>
              <w:t>(</w:t>
            </w:r>
            <w:r>
              <w:fldChar w:fldCharType="begin"/>
            </w:r>
            <w:r>
              <w:instrText xml:space="preserve"> SEQ Equation \* ARABIC </w:instrText>
            </w:r>
            <w:r>
              <w:fldChar w:fldCharType="separate"/>
            </w:r>
            <w:r w:rsidR="00F475F6">
              <w:rPr>
                <w:noProof/>
              </w:rPr>
              <w:t>5</w:t>
            </w:r>
            <w:r>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oMath>
      <w:r>
        <w:rPr>
          <w:rFonts w:ascii="Times New Roman" w:hAnsi="Times New Roman" w:cs="Times New Roman"/>
          <w:sz w:val="24"/>
          <w:szCs w:val="24"/>
        </w:rPr>
        <w:t xml:space="preserve"> is the subsequent bus’s actual real-time departure, which is also the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given the user’s arrival time of </w:t>
      </w:r>
      <m:oMath>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oMath>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Intuitively and theoretically, this strategy is not very efficient. We will also calculate the waiting time difference between AR and NR. This is another good benchmark for non-RTA users.</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Pr="000D420D">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give RTAs the ETAs for the target stops</w:t>
      </w:r>
      <w:r w:rsidR="003D742E">
        <w:rPr>
          <w:rFonts w:ascii="Times New Roman" w:hAnsi="Times New Roman" w:cs="Times New Roman"/>
          <w:sz w:val="24"/>
          <w:szCs w:val="24"/>
        </w:rPr>
        <w:t xml:space="preserve">. Finally, RTAs 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For different TPSs,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 OR is a theoretical benchmark for all strategies, which represents the best strategy for all possible wai</w:t>
      </w:r>
      <w:r>
        <w:rPr>
          <w:rFonts w:ascii="Times New Roman" w:hAnsi="Times New Roman" w:cs="Times New Roman"/>
          <w:sz w:val="24"/>
          <w:szCs w:val="24"/>
        </w:rPr>
        <w:t>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537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F475F6">
                <w:rPr>
                  <w:noProof/>
                </w:rPr>
                <w:t>6</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5372">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4" w:name="_Ref9177069"/>
            <w:r>
              <w:rPr>
                <w:rFonts w:eastAsia="Yu Mincho"/>
                <w:lang w:eastAsia="ja-JP"/>
              </w:rPr>
              <w:t>(</w:t>
            </w:r>
            <w:fldSimple w:instr=" SEQ Equation \* ARABIC ">
              <w:r w:rsidR="00F475F6">
                <w:rPr>
                  <w:noProof/>
                </w:rPr>
                <w:t>7</w:t>
              </w:r>
            </w:fldSimple>
            <w:r>
              <w:rPr>
                <w:rFonts w:eastAsia="Yu Mincho"/>
                <w:lang w:eastAsia="ja-JP"/>
              </w:rPr>
              <w:t>)</w:t>
            </w:r>
            <w:bookmarkEnd w:id="4"/>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p>
    <w:p w:rsidR="00BB2F0A" w:rsidRPr="00E47FBA" w:rsidRDefault="00BB2F0A" w:rsidP="00E47FBA">
      <w:pPr>
        <w:rPr>
          <w:rFonts w:ascii="Times New Roman" w:hAnsi="Times New Roman" w:cs="Times New Roman"/>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p>
    <w:p w:rsidR="00BB2F0A" w:rsidRPr="00E47FBA" w:rsidRDefault="00BB2F0A" w:rsidP="00E47FBA">
      <w:pPr>
        <w:rPr>
          <w:rFonts w:ascii="Times New Roman" w:hAnsi="Times New Roman" w:cs="Times New Roman"/>
          <w:sz w:val="24"/>
          <w:szCs w:val="24"/>
        </w:rPr>
      </w:pPr>
      <w:r w:rsidRPr="00E47FBA">
        <w:rPr>
          <w:rFonts w:ascii="Times New Roman" w:hAnsi="Times New Roman" w:cs="Times New Roman"/>
          <w:sz w:val="24"/>
          <w:szCs w:val="24"/>
        </w:rPr>
        <w:t xml:space="preserve">Since we have access to the buses’ real-time information, the calculation of TPSs’ real-time performance is deterministic. </w:t>
      </w:r>
    </w:p>
    <w:p w:rsidR="00B7531C" w:rsidRPr="00B7531C" w:rsidRDefault="00B7531C" w:rsidP="00B7531C">
      <w:pPr>
        <w:rPr>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306"/>
        <w:gridCol w:w="2306"/>
        <w:gridCol w:w="2151"/>
      </w:tblGrid>
      <w:tr w:rsidR="004E00DA" w:rsidTr="004E00DA">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306"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2306"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151" w:type="dxa"/>
            <w:tcBorders>
              <w:top w:val="single" w:sz="4" w:space="0" w:color="auto"/>
              <w:left w:val="single" w:sz="4" w:space="0" w:color="auto"/>
              <w:bottom w:val="single" w:sz="4" w:space="0" w:color="auto"/>
              <w:right w:val="single" w:sz="4" w:space="0" w:color="auto"/>
            </w:tcBorders>
          </w:tcPr>
          <w:p w:rsidR="004E00DA" w:rsidRDefault="004E00DA">
            <w:pPr>
              <w:rPr>
                <w:rFonts w:ascii="Times New Roman" w:hAnsi="Times New Roman" w:cs="Times New Roman"/>
                <w:sz w:val="24"/>
                <w:szCs w:val="24"/>
              </w:rPr>
            </w:pPr>
            <w:r>
              <w:rPr>
                <w:rFonts w:ascii="Times New Roman" w:hAnsi="Times New Roman" w:cs="Times New Roman"/>
                <w:sz w:val="24"/>
                <w:szCs w:val="24"/>
              </w:rPr>
              <w:t>Ratio</w:t>
            </w:r>
          </w:p>
        </w:tc>
      </w:tr>
      <w:tr w:rsidR="004E00DA" w:rsidTr="004E00DA">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151"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4E00DA">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151" w:type="dxa"/>
            <w:tcBorders>
              <w:top w:val="single" w:sz="4" w:space="0" w:color="auto"/>
              <w:left w:val="single" w:sz="4" w:space="0" w:color="auto"/>
              <w:bottom w:val="single" w:sz="4" w:space="0" w:color="auto"/>
              <w:right w:val="single" w:sz="4" w:space="0" w:color="auto"/>
            </w:tcBorders>
          </w:tcPr>
          <w:p w:rsidR="004E00DA" w:rsidRPr="006D1027" w:rsidRDefault="004E00DA">
            <w:pPr>
              <w:jc w:val="center"/>
              <w:rPr>
                <w:rFonts w:ascii="Segoe UI Symbol" w:hAnsi="Segoe UI Symbol" w:cs="Segoe UI Symbol"/>
                <w:sz w:val="24"/>
                <w:szCs w:val="24"/>
              </w:rPr>
            </w:pPr>
          </w:p>
        </w:tc>
      </w:tr>
      <w:tr w:rsidR="004E00DA" w:rsidTr="004E00DA">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151" w:type="dxa"/>
            <w:tcBorders>
              <w:top w:val="single" w:sz="4" w:space="0" w:color="auto"/>
              <w:left w:val="single" w:sz="4" w:space="0" w:color="auto"/>
              <w:bottom w:val="single" w:sz="4" w:space="0" w:color="auto"/>
              <w:right w:val="single" w:sz="4" w:space="0" w:color="auto"/>
            </w:tcBorders>
          </w:tcPr>
          <w:p w:rsidR="004E00DA" w:rsidRPr="006D1027" w:rsidRDefault="004E00DA">
            <w:pPr>
              <w:jc w:val="center"/>
              <w:rPr>
                <w:rFonts w:ascii="Segoe UI Symbol" w:hAnsi="Segoe UI Symbol" w:cs="Segoe UI Symbol"/>
                <w:sz w:val="24"/>
                <w:szCs w:val="24"/>
              </w:rPr>
            </w:pPr>
          </w:p>
        </w:tc>
      </w:tr>
      <w:tr w:rsidR="004E00DA" w:rsidTr="004E00DA">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151" w:type="dxa"/>
            <w:tcBorders>
              <w:top w:val="single" w:sz="4" w:space="0" w:color="auto"/>
              <w:left w:val="single" w:sz="4" w:space="0" w:color="auto"/>
              <w:bottom w:val="single" w:sz="4" w:space="0" w:color="auto"/>
              <w:right w:val="single" w:sz="4" w:space="0" w:color="auto"/>
            </w:tcBorders>
          </w:tcPr>
          <w:p w:rsidR="004E00DA" w:rsidRPr="006D1027" w:rsidRDefault="004E00DA">
            <w:pPr>
              <w:jc w:val="center"/>
              <w:rPr>
                <w:rFonts w:ascii="Segoe UI Symbol" w:hAnsi="Segoe UI Symbol" w:cs="Segoe UI Symbol"/>
                <w:sz w:val="24"/>
                <w:szCs w:val="24"/>
              </w:rPr>
            </w:pPr>
          </w:p>
        </w:tc>
      </w:tr>
      <w:tr w:rsidR="004E00DA" w:rsidTr="004E00DA">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151" w:type="dxa"/>
            <w:tcBorders>
              <w:top w:val="single" w:sz="4" w:space="0" w:color="auto"/>
              <w:left w:val="single" w:sz="4" w:space="0" w:color="auto"/>
              <w:bottom w:val="single" w:sz="4" w:space="0" w:color="auto"/>
              <w:right w:val="single" w:sz="4" w:space="0" w:color="auto"/>
            </w:tcBorders>
          </w:tcPr>
          <w:p w:rsidR="004E00DA" w:rsidRPr="006D1027" w:rsidRDefault="004E00DA">
            <w:pPr>
              <w:jc w:val="center"/>
              <w:rPr>
                <w:rFonts w:ascii="Segoe UI Symbol" w:hAnsi="Segoe UI Symbol" w:cs="Segoe UI Symbol"/>
                <w:sz w:val="24"/>
                <w:szCs w:val="24"/>
              </w:rPr>
            </w:pPr>
          </w:p>
        </w:tc>
      </w:tr>
      <w:tr w:rsidR="004E00DA" w:rsidTr="004E00DA">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306"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151" w:type="dxa"/>
            <w:tcBorders>
              <w:top w:val="single" w:sz="4" w:space="0" w:color="auto"/>
              <w:left w:val="single" w:sz="4" w:space="0" w:color="auto"/>
              <w:bottom w:val="single" w:sz="4" w:space="0" w:color="auto"/>
              <w:right w:val="single" w:sz="4" w:space="0" w:color="auto"/>
            </w:tcBorders>
          </w:tcPr>
          <w:p w:rsidR="004E00DA" w:rsidRPr="006D1027" w:rsidRDefault="004E00DA">
            <w:pPr>
              <w:keepNext/>
              <w:jc w:val="center"/>
              <w:rPr>
                <w:rFonts w:ascii="Segoe UI Symbol" w:hAnsi="Segoe UI Symbol" w:cs="Segoe UI Symbol"/>
                <w:sz w:val="24"/>
                <w:szCs w:val="24"/>
              </w:rPr>
            </w:pPr>
          </w:p>
        </w:tc>
      </w:tr>
    </w:tbl>
    <w:p w:rsidR="009B5263" w:rsidRDefault="009B5263" w:rsidP="009B5263">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Different strategies' availability for non-RTA and RTA users</w:t>
      </w:r>
    </w:p>
    <w:p w:rsidR="009B5263" w:rsidRDefault="009B5263"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F475F6">
                <w:rPr>
                  <w:noProof/>
                </w:rPr>
                <w:t>8</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9</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5372">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10</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fldSimple w:instr=" SEQ Equation \* ARABIC ">
              <w:r w:rsidR="001F473F">
                <w:rPr>
                  <w:noProof/>
                </w:rPr>
                <w:t>11</w:t>
              </w:r>
            </w:fldSimple>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6B65EB" w:rsidRPr="006B65EB">
        <w:rPr>
          <w:rFonts w:ascii="Times New Roman" w:hAnsi="Times New Roman" w:cs="Times New Roman"/>
          <w:sz w:val="24"/>
          <w:szCs w:val="24"/>
        </w:rPr>
        <w:t>11</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12</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lastRenderedPageBreak/>
        <w:t xml:space="preserve">Previous research concentrated on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64"/>
            <w:bookmarkStart w:id="7" w:name="_Ref9176971"/>
            <w:r>
              <w:rPr>
                <w:rFonts w:eastAsia="Yu Mincho"/>
                <w:lang w:eastAsia="ja-JP"/>
              </w:rPr>
              <w:t>(</w:t>
            </w:r>
            <w:fldSimple w:instr=" SEQ Equation \* ARABIC ">
              <w:r w:rsidR="001F473F">
                <w:rPr>
                  <w:noProof/>
                </w:rPr>
                <w:t>13</w:t>
              </w:r>
            </w:fldSimple>
            <w:bookmarkEnd w:id="7"/>
            <w:r>
              <w:rPr>
                <w:rFonts w:eastAsia="Yu Mincho"/>
                <w:lang w:eastAsia="ja-JP"/>
              </w:rPr>
              <w:t>)</w:t>
            </w:r>
            <w:bookmarkEnd w:id="6"/>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w:instrText>
      </w:r>
      <w:r w:rsidR="00803C47">
        <w:rPr>
          <w:rFonts w:ascii="Times New Roman" w:hAnsi="Times New Roman" w:cs="Times New Roman"/>
          <w:sz w:val="24"/>
          <w:szCs w:val="24"/>
        </w:rPr>
      </w:r>
      <w:r w:rsidR="00803C47">
        <w:rPr>
          <w:rFonts w:ascii="Times New Roman" w:hAnsi="Times New Roman" w:cs="Times New Roman"/>
          <w:sz w:val="24"/>
          <w:szCs w:val="24"/>
        </w:rPr>
        <w:instrText xml:space="preserve"> \* MERGEFORMAT </w:instrText>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w:instrText>
      </w:r>
      <w:r w:rsidR="00803C47">
        <w:rPr>
          <w:rFonts w:ascii="Times New Roman" w:hAnsi="Times New Roman" w:cs="Times New Roman"/>
          <w:sz w:val="24"/>
          <w:szCs w:val="24"/>
        </w:rPr>
      </w:r>
      <w:r w:rsidR="00803C47">
        <w:rPr>
          <w:rFonts w:ascii="Times New Roman" w:hAnsi="Times New Roman" w:cs="Times New Roman"/>
          <w:sz w:val="24"/>
          <w:szCs w:val="24"/>
        </w:rPr>
        <w:instrText xml:space="preserve"> \* MERGEFORMAT </w:instrText>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14</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lastRenderedPageBreak/>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885372"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1F473F">
                <w:rPr>
                  <w:noProof/>
                </w:rPr>
                <w:t>15</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47E96">
                <w:rPr>
                  <w:noProof/>
                </w:rPr>
                <w:t>16</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5372"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fldSimple w:instr=" SEQ Equation \* ARABIC ">
              <w:r>
                <w:rPr>
                  <w:noProof/>
                </w:rPr>
                <w:t>17</w:t>
              </w:r>
            </w:fldSimple>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5372"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Pr>
                  <w:noProof/>
                </w:rPr>
                <w:t>18</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lastRenderedPageBreak/>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For each buffer In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GTFS trip In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AC67D8">
                <w:rPr>
                  <w:noProof/>
                </w:rPr>
                <w:t>19</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lastRenderedPageBreak/>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lastRenderedPageBreak/>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10" w:name="_Ref8585011"/>
      <w:r>
        <w:t xml:space="preserve">Figure </w:t>
      </w:r>
      <w:fldSimple w:instr=" SEQ Figure \* ARABIC ">
        <w:r w:rsidR="00320B30">
          <w:rPr>
            <w:noProof/>
          </w:rPr>
          <w:t>5</w:t>
        </w:r>
      </w:fldSimple>
      <w:bookmarkEnd w:id="10"/>
      <w:r>
        <w:t xml:space="preserve"> </w:t>
      </w:r>
      <w:r w:rsidR="00C364A5">
        <w:t xml:space="preserve">PR </w:t>
      </w:r>
      <w:r w:rsidR="000D735B">
        <w:t>optimal’s</w:t>
      </w:r>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11" w:name="_Ref8587706"/>
      <w:r>
        <w:t xml:space="preserve">Figure </w:t>
      </w:r>
      <w:fldSimple w:instr=" SEQ Figure \* ARABIC ">
        <w:r>
          <w:rPr>
            <w:noProof/>
          </w:rPr>
          <w:t>6</w:t>
        </w:r>
      </w:fldSimple>
      <w:bookmarkEnd w:id="11"/>
      <w:r>
        <w:t xml:space="preserve"> PR optimal</w:t>
      </w:r>
      <w:r w:rsidR="001C2A40">
        <w:t>’s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2"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12"/>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885372"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E21348">
                <w:rPr>
                  <w:noProof/>
                </w:rPr>
                <w:t>22</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13"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20B30">
        <w:rPr>
          <w:rFonts w:ascii="Times New Roman" w:hAnsi="Times New Roman" w:cs="Times New Roman"/>
          <w:i w:val="0"/>
          <w:noProof/>
          <w:color w:val="auto"/>
          <w:sz w:val="24"/>
        </w:rPr>
        <w:t>8</w:t>
      </w:r>
      <w:r w:rsidRPr="00EA7926">
        <w:rPr>
          <w:rFonts w:ascii="Times New Roman" w:hAnsi="Times New Roman" w:cs="Times New Roman"/>
          <w:i w:val="0"/>
          <w:color w:val="auto"/>
          <w:sz w:val="24"/>
        </w:rPr>
        <w:fldChar w:fldCharType="end"/>
      </w:r>
      <w:bookmarkEnd w:id="13"/>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4"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4"/>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AC67D8" w:rsidRPr="00AC67D8">
        <w:rPr>
          <w:rFonts w:ascii="Times New Roman" w:hAnsi="Times New Roman" w:cs="Times New Roman"/>
          <w:sz w:val="24"/>
          <w:szCs w:val="24"/>
        </w:rPr>
        <w:t>17</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5"/>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5938C1" w:rsidRPr="005938C1" w:rsidRDefault="005A08D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5938C1" w:rsidRPr="005938C1">
        <w:rPr>
          <w:rFonts w:ascii="Times New Roman" w:hAnsi="Times New Roman" w:cs="Times New Roman"/>
          <w:noProof/>
          <w:sz w:val="24"/>
          <w:szCs w:val="24"/>
        </w:rPr>
        <w:t xml:space="preserve">Beirão, G., &amp; Cabral, J. A. S. (2007). Understanding attitudes towards public transport and private car: A qualitative study. </w:t>
      </w:r>
      <w:r w:rsidR="005938C1" w:rsidRPr="005938C1">
        <w:rPr>
          <w:rFonts w:ascii="Times New Roman" w:hAnsi="Times New Roman" w:cs="Times New Roman"/>
          <w:i/>
          <w:iCs/>
          <w:noProof/>
          <w:sz w:val="24"/>
          <w:szCs w:val="24"/>
        </w:rPr>
        <w:t>Transport Policy</w:t>
      </w:r>
      <w:r w:rsidR="005938C1" w:rsidRPr="005938C1">
        <w:rPr>
          <w:rFonts w:ascii="Times New Roman" w:hAnsi="Times New Roman" w:cs="Times New Roman"/>
          <w:noProof/>
          <w:sz w:val="24"/>
          <w:szCs w:val="24"/>
        </w:rPr>
        <w:t xml:space="preserve">, </w:t>
      </w:r>
      <w:r w:rsidR="005938C1" w:rsidRPr="005938C1">
        <w:rPr>
          <w:rFonts w:ascii="Times New Roman" w:hAnsi="Times New Roman" w:cs="Times New Roman"/>
          <w:i/>
          <w:iCs/>
          <w:noProof/>
          <w:sz w:val="24"/>
          <w:szCs w:val="24"/>
        </w:rPr>
        <w:t>14</w:t>
      </w:r>
      <w:r w:rsidR="005938C1" w:rsidRPr="005938C1">
        <w:rPr>
          <w:rFonts w:ascii="Times New Roman" w:hAnsi="Times New Roman" w:cs="Times New Roman"/>
          <w:noProof/>
          <w:sz w:val="24"/>
          <w:szCs w:val="24"/>
        </w:rPr>
        <w:t>(6), 478–489.</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Bradburn, N. M., Sudman, S., Blair, E., Locander, W., Miles, C., Singer, E., &amp; Stocking, C. (1979). </w:t>
      </w:r>
      <w:r w:rsidRPr="005938C1">
        <w:rPr>
          <w:rFonts w:ascii="Times New Roman" w:hAnsi="Times New Roman" w:cs="Times New Roman"/>
          <w:i/>
          <w:iCs/>
          <w:noProof/>
          <w:sz w:val="24"/>
          <w:szCs w:val="24"/>
        </w:rPr>
        <w:t>Improving interview method and questionnaire design: Response effects to threatening questions in survey research</w:t>
      </w:r>
      <w:r w:rsidRPr="005938C1">
        <w:rPr>
          <w:rFonts w:ascii="Times New Roman" w:hAnsi="Times New Roman" w:cs="Times New Roman"/>
          <w:noProof/>
          <w:sz w:val="24"/>
          <w:szCs w:val="24"/>
        </w:rPr>
        <w:t>. Jossey-Bass San Francisco.</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5938C1">
        <w:rPr>
          <w:rFonts w:ascii="Times New Roman" w:hAnsi="Times New Roman" w:cs="Times New Roman"/>
          <w:i/>
          <w:iCs/>
          <w:noProof/>
          <w:sz w:val="24"/>
          <w:szCs w:val="24"/>
        </w:rPr>
        <w:t>Transportation Research Part A: Policy and Practice</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69</w:t>
      </w:r>
      <w:r w:rsidRPr="005938C1">
        <w:rPr>
          <w:rFonts w:ascii="Times New Roman" w:hAnsi="Times New Roman" w:cs="Times New Roman"/>
          <w:noProof/>
          <w:sz w:val="24"/>
          <w:szCs w:val="24"/>
        </w:rPr>
        <w:t>, 409–422.</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Brakewood, C., Macfarlane, G. S., &amp; Watkins, K. (2015). The impact of real-time information on bus ridership in New York City. </w:t>
      </w:r>
      <w:r w:rsidRPr="005938C1">
        <w:rPr>
          <w:rFonts w:ascii="Times New Roman" w:hAnsi="Times New Roman" w:cs="Times New Roman"/>
          <w:i/>
          <w:iCs/>
          <w:noProof/>
          <w:sz w:val="24"/>
          <w:szCs w:val="24"/>
        </w:rPr>
        <w:t>Transportation Research Part C: Emerging Technologies</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53</w:t>
      </w:r>
      <w:r w:rsidRPr="005938C1">
        <w:rPr>
          <w:rFonts w:ascii="Times New Roman" w:hAnsi="Times New Roman" w:cs="Times New Roman"/>
          <w:noProof/>
          <w:sz w:val="24"/>
          <w:szCs w:val="24"/>
        </w:rPr>
        <w:t>, 59–75.</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Brakewood, C., &amp; Watkins, K. (2018). A literature review of the passenger benefits of real-time transit information. </w:t>
      </w:r>
      <w:r w:rsidRPr="005938C1">
        <w:rPr>
          <w:rFonts w:ascii="Times New Roman" w:hAnsi="Times New Roman" w:cs="Times New Roman"/>
          <w:i/>
          <w:iCs/>
          <w:noProof/>
          <w:sz w:val="24"/>
          <w:szCs w:val="24"/>
        </w:rPr>
        <w:t>Transport Reviews</w:t>
      </w:r>
      <w:r w:rsidRPr="005938C1">
        <w:rPr>
          <w:rFonts w:ascii="Times New Roman" w:hAnsi="Times New Roman" w:cs="Times New Roman"/>
          <w:noProof/>
          <w:sz w:val="24"/>
          <w:szCs w:val="24"/>
        </w:rPr>
        <w:t>, 1–30.</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5938C1">
        <w:rPr>
          <w:rFonts w:ascii="Times New Roman" w:hAnsi="Times New Roman" w:cs="Times New Roman"/>
          <w:i/>
          <w:iCs/>
          <w:noProof/>
          <w:sz w:val="24"/>
          <w:szCs w:val="24"/>
        </w:rPr>
        <w:t>EURO Journal on Transportation and Logistics</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6</w:t>
      </w:r>
      <w:r w:rsidRPr="005938C1">
        <w:rPr>
          <w:rFonts w:ascii="Times New Roman" w:hAnsi="Times New Roman" w:cs="Times New Roman"/>
          <w:noProof/>
          <w:sz w:val="24"/>
          <w:szCs w:val="24"/>
        </w:rPr>
        <w:t>(3), 247–270.</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5938C1">
        <w:rPr>
          <w:rFonts w:ascii="Times New Roman" w:hAnsi="Times New Roman" w:cs="Times New Roman"/>
          <w:i/>
          <w:iCs/>
          <w:noProof/>
          <w:sz w:val="24"/>
          <w:szCs w:val="24"/>
        </w:rPr>
        <w:t>Transportation Research Record</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2419</w:t>
      </w:r>
      <w:r w:rsidRPr="005938C1">
        <w:rPr>
          <w:rFonts w:ascii="Times New Roman" w:hAnsi="Times New Roman" w:cs="Times New Roman"/>
          <w:noProof/>
          <w:sz w:val="24"/>
          <w:szCs w:val="24"/>
        </w:rPr>
        <w:t>(1), 1–10.</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Dziekan, K., &amp; Vermeulen, A. (2006). Psychological effects of and design preferences for real-time information displays. </w:t>
      </w:r>
      <w:r w:rsidRPr="005938C1">
        <w:rPr>
          <w:rFonts w:ascii="Times New Roman" w:hAnsi="Times New Roman" w:cs="Times New Roman"/>
          <w:i/>
          <w:iCs/>
          <w:noProof/>
          <w:sz w:val="24"/>
          <w:szCs w:val="24"/>
        </w:rPr>
        <w:t>Journal of Public Transportation</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9</w:t>
      </w:r>
      <w:r w:rsidRPr="005938C1">
        <w:rPr>
          <w:rFonts w:ascii="Times New Roman" w:hAnsi="Times New Roman" w:cs="Times New Roman"/>
          <w:noProof/>
          <w:sz w:val="24"/>
          <w:szCs w:val="24"/>
        </w:rPr>
        <w:t>(1), 1.</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5938C1">
        <w:rPr>
          <w:rFonts w:ascii="Times New Roman" w:hAnsi="Times New Roman" w:cs="Times New Roman"/>
          <w:i/>
          <w:iCs/>
          <w:noProof/>
          <w:sz w:val="24"/>
          <w:szCs w:val="24"/>
        </w:rPr>
        <w:t>Transportation Research Part A: Policy and Practice</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88</w:t>
      </w:r>
      <w:r w:rsidRPr="005938C1">
        <w:rPr>
          <w:rFonts w:ascii="Times New Roman" w:hAnsi="Times New Roman" w:cs="Times New Roman"/>
          <w:noProof/>
          <w:sz w:val="24"/>
          <w:szCs w:val="24"/>
        </w:rPr>
        <w:t>, 251–264.</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Ferris, B., Watkins, K., &amp; Borning, A. (2010). OneBusAway: results from providing real-time arrival information for public transit. In </w:t>
      </w:r>
      <w:r w:rsidRPr="005938C1">
        <w:rPr>
          <w:rFonts w:ascii="Times New Roman" w:hAnsi="Times New Roman" w:cs="Times New Roman"/>
          <w:i/>
          <w:iCs/>
          <w:noProof/>
          <w:sz w:val="24"/>
          <w:szCs w:val="24"/>
        </w:rPr>
        <w:t>Proceedings of the SIGCHI Conference on Human Factors in Computing Systems</w:t>
      </w:r>
      <w:r w:rsidRPr="005938C1">
        <w:rPr>
          <w:rFonts w:ascii="Times New Roman" w:hAnsi="Times New Roman" w:cs="Times New Roman"/>
          <w:noProof/>
          <w:sz w:val="24"/>
          <w:szCs w:val="24"/>
        </w:rPr>
        <w:t xml:space="preserve"> (pp. 1807–1816). ACM.</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Fonzone, A., Schmöcker, J.-D., &amp; Liu, R. (2015). A model of bus bunching under reliability-based passenger arrival patterns. </w:t>
      </w:r>
      <w:r w:rsidRPr="005938C1">
        <w:rPr>
          <w:rFonts w:ascii="Times New Roman" w:hAnsi="Times New Roman" w:cs="Times New Roman"/>
          <w:i/>
          <w:iCs/>
          <w:noProof/>
          <w:sz w:val="24"/>
          <w:szCs w:val="24"/>
        </w:rPr>
        <w:t>Transportation Research Procedia</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7</w:t>
      </w:r>
      <w:r w:rsidRPr="005938C1">
        <w:rPr>
          <w:rFonts w:ascii="Times New Roman" w:hAnsi="Times New Roman" w:cs="Times New Roman"/>
          <w:noProof/>
          <w:sz w:val="24"/>
          <w:szCs w:val="24"/>
        </w:rPr>
        <w:t>, 276–299.</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Fries, R. N., Dunning, A. E., &amp; Chowdhury, M. A. (2011). University traveler value of potential real-time transit information. </w:t>
      </w:r>
      <w:r w:rsidRPr="005938C1">
        <w:rPr>
          <w:rFonts w:ascii="Times New Roman" w:hAnsi="Times New Roman" w:cs="Times New Roman"/>
          <w:i/>
          <w:iCs/>
          <w:noProof/>
          <w:sz w:val="24"/>
          <w:szCs w:val="24"/>
        </w:rPr>
        <w:t>Journal of Public Transportation</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14</w:t>
      </w:r>
      <w:r w:rsidRPr="005938C1">
        <w:rPr>
          <w:rFonts w:ascii="Times New Roman" w:hAnsi="Times New Roman" w:cs="Times New Roman"/>
          <w:noProof/>
          <w:sz w:val="24"/>
          <w:szCs w:val="24"/>
        </w:rPr>
        <w:t>(2), 2.</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5938C1">
        <w:rPr>
          <w:rFonts w:ascii="Times New Roman" w:hAnsi="Times New Roman" w:cs="Times New Roman"/>
          <w:i/>
          <w:iCs/>
          <w:noProof/>
          <w:sz w:val="24"/>
          <w:szCs w:val="24"/>
        </w:rPr>
        <w:t>Transportation Research Record</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2274</w:t>
      </w:r>
      <w:r w:rsidRPr="005938C1">
        <w:rPr>
          <w:rFonts w:ascii="Times New Roman" w:hAnsi="Times New Roman" w:cs="Times New Roman"/>
          <w:noProof/>
          <w:sz w:val="24"/>
          <w:szCs w:val="24"/>
        </w:rPr>
        <w:t>(1), 52–60.</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Gkioulou, Z. (2013). Evaluating the impact of waiting time uncertainty on passengers´ decisions.</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lastRenderedPageBreak/>
        <w:t>Google Developers. (2018). Trip Updates. Retrieved April 8, 2019, from https://developers.google.com/transit/gtfs-realtime/guides/trip-updates</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Goyder, J. (1986). Surveys on surveys: Limitations and potentialities. </w:t>
      </w:r>
      <w:r w:rsidRPr="005938C1">
        <w:rPr>
          <w:rFonts w:ascii="Times New Roman" w:hAnsi="Times New Roman" w:cs="Times New Roman"/>
          <w:i/>
          <w:iCs/>
          <w:noProof/>
          <w:sz w:val="24"/>
          <w:szCs w:val="24"/>
        </w:rPr>
        <w:t>Public Opinion Quarterly</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50</w:t>
      </w:r>
      <w:r w:rsidRPr="005938C1">
        <w:rPr>
          <w:rFonts w:ascii="Times New Roman" w:hAnsi="Times New Roman" w:cs="Times New Roman"/>
          <w:noProof/>
          <w:sz w:val="24"/>
          <w:szCs w:val="24"/>
        </w:rPr>
        <w:t>(1), 27–41.</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5938C1">
        <w:rPr>
          <w:rFonts w:ascii="Times New Roman" w:hAnsi="Times New Roman" w:cs="Times New Roman"/>
          <w:i/>
          <w:iCs/>
          <w:noProof/>
          <w:sz w:val="24"/>
          <w:szCs w:val="24"/>
        </w:rPr>
        <w:t>Journal of Advanced Transportation</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2017</w:t>
      </w:r>
      <w:r w:rsidRPr="005938C1">
        <w:rPr>
          <w:rFonts w:ascii="Times New Roman" w:hAnsi="Times New Roman" w:cs="Times New Roman"/>
          <w:noProof/>
          <w:sz w:val="24"/>
          <w:szCs w:val="24"/>
        </w:rPr>
        <w:t>.</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Neuman, W. L., &amp; Robson, K. (2014). </w:t>
      </w:r>
      <w:r w:rsidRPr="005938C1">
        <w:rPr>
          <w:rFonts w:ascii="Times New Roman" w:hAnsi="Times New Roman" w:cs="Times New Roman"/>
          <w:i/>
          <w:iCs/>
          <w:noProof/>
          <w:sz w:val="24"/>
          <w:szCs w:val="24"/>
        </w:rPr>
        <w:t>Basics of social research</w:t>
      </w:r>
      <w:r w:rsidRPr="005938C1">
        <w:rPr>
          <w:rFonts w:ascii="Times New Roman" w:hAnsi="Times New Roman" w:cs="Times New Roman"/>
          <w:noProof/>
          <w:sz w:val="24"/>
          <w:szCs w:val="24"/>
        </w:rPr>
        <w:t>. Pearson Canada Toronto.</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Papangelis, K., Nelson, J. D., Sripada, S., &amp; Beecroft, M. (2016). The effects of mobile real-time information on rural passengers. </w:t>
      </w:r>
      <w:r w:rsidRPr="005938C1">
        <w:rPr>
          <w:rFonts w:ascii="Times New Roman" w:hAnsi="Times New Roman" w:cs="Times New Roman"/>
          <w:i/>
          <w:iCs/>
          <w:noProof/>
          <w:sz w:val="24"/>
          <w:szCs w:val="24"/>
        </w:rPr>
        <w:t>Transportation Planning and Technology</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39</w:t>
      </w:r>
      <w:r w:rsidRPr="005938C1">
        <w:rPr>
          <w:rFonts w:ascii="Times New Roman" w:hAnsi="Times New Roman" w:cs="Times New Roman"/>
          <w:noProof/>
          <w:sz w:val="24"/>
          <w:szCs w:val="24"/>
        </w:rPr>
        <w:t>(1), 97–114.</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5938C1">
        <w:rPr>
          <w:rFonts w:ascii="Times New Roman" w:hAnsi="Times New Roman" w:cs="Times New Roman"/>
          <w:i/>
          <w:iCs/>
          <w:noProof/>
          <w:sz w:val="24"/>
          <w:szCs w:val="24"/>
        </w:rPr>
        <w:t>International Journal of Geographical Information Science</w:t>
      </w:r>
      <w:r w:rsidRPr="005938C1">
        <w:rPr>
          <w:rFonts w:ascii="Times New Roman" w:hAnsi="Times New Roman" w:cs="Times New Roman"/>
          <w:noProof/>
          <w:sz w:val="24"/>
          <w:szCs w:val="24"/>
        </w:rPr>
        <w:t>, 1–26.</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5938C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5938C1">
        <w:rPr>
          <w:rFonts w:ascii="Times New Roman" w:hAnsi="Times New Roman" w:cs="Times New Roman"/>
          <w:noProof/>
          <w:sz w:val="24"/>
          <w:szCs w:val="24"/>
        </w:rPr>
        <w:t xml:space="preserve"> (pp. 83–89). IEEE.</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Rossi, P. H., Wright, J. D., &amp; Anderson, A. B. (2013). </w:t>
      </w:r>
      <w:r w:rsidRPr="005938C1">
        <w:rPr>
          <w:rFonts w:ascii="Times New Roman" w:hAnsi="Times New Roman" w:cs="Times New Roman"/>
          <w:i/>
          <w:iCs/>
          <w:noProof/>
          <w:sz w:val="24"/>
          <w:szCs w:val="24"/>
        </w:rPr>
        <w:t>Handbook of survey research</w:t>
      </w:r>
      <w:r w:rsidRPr="005938C1">
        <w:rPr>
          <w:rFonts w:ascii="Times New Roman" w:hAnsi="Times New Roman" w:cs="Times New Roman"/>
          <w:noProof/>
          <w:sz w:val="24"/>
          <w:szCs w:val="24"/>
        </w:rPr>
        <w:t>. Academic Press.</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szCs w:val="24"/>
        </w:rPr>
      </w:pPr>
      <w:r w:rsidRPr="005938C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5938C1">
        <w:rPr>
          <w:rFonts w:ascii="Times New Roman" w:hAnsi="Times New Roman" w:cs="Times New Roman"/>
          <w:i/>
          <w:iCs/>
          <w:noProof/>
          <w:sz w:val="24"/>
          <w:szCs w:val="24"/>
        </w:rPr>
        <w:t>Transportation Research Part A: Policy and Practice</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45</w:t>
      </w:r>
      <w:r w:rsidRPr="005938C1">
        <w:rPr>
          <w:rFonts w:ascii="Times New Roman" w:hAnsi="Times New Roman" w:cs="Times New Roman"/>
          <w:noProof/>
          <w:sz w:val="24"/>
          <w:szCs w:val="24"/>
        </w:rPr>
        <w:t>(8), 839–848.</w:t>
      </w:r>
    </w:p>
    <w:p w:rsidR="005938C1" w:rsidRPr="005938C1" w:rsidRDefault="005938C1" w:rsidP="005938C1">
      <w:pPr>
        <w:widowControl w:val="0"/>
        <w:autoSpaceDE w:val="0"/>
        <w:autoSpaceDN w:val="0"/>
        <w:adjustRightInd w:val="0"/>
        <w:spacing w:line="240" w:lineRule="auto"/>
        <w:ind w:left="480" w:hanging="480"/>
        <w:rPr>
          <w:rFonts w:ascii="Times New Roman" w:hAnsi="Times New Roman" w:cs="Times New Roman"/>
          <w:noProof/>
          <w:sz w:val="24"/>
        </w:rPr>
      </w:pPr>
      <w:r w:rsidRPr="005938C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5938C1">
        <w:rPr>
          <w:rFonts w:ascii="Times New Roman" w:hAnsi="Times New Roman" w:cs="Times New Roman"/>
          <w:i/>
          <w:iCs/>
          <w:noProof/>
          <w:sz w:val="24"/>
          <w:szCs w:val="24"/>
        </w:rPr>
        <w:t>Journal of Computer-Mediated Communication</w:t>
      </w:r>
      <w:r w:rsidRPr="005938C1">
        <w:rPr>
          <w:rFonts w:ascii="Times New Roman" w:hAnsi="Times New Roman" w:cs="Times New Roman"/>
          <w:noProof/>
          <w:sz w:val="24"/>
          <w:szCs w:val="24"/>
        </w:rPr>
        <w:t xml:space="preserve">, </w:t>
      </w:r>
      <w:r w:rsidRPr="005938C1">
        <w:rPr>
          <w:rFonts w:ascii="Times New Roman" w:hAnsi="Times New Roman" w:cs="Times New Roman"/>
          <w:i/>
          <w:iCs/>
          <w:noProof/>
          <w:sz w:val="24"/>
          <w:szCs w:val="24"/>
        </w:rPr>
        <w:t>10</w:t>
      </w:r>
      <w:r w:rsidRPr="005938C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03C" w:rsidRDefault="00EF203C" w:rsidP="00040DCA">
      <w:pPr>
        <w:spacing w:after="0" w:line="240" w:lineRule="auto"/>
      </w:pPr>
      <w:r>
        <w:separator/>
      </w:r>
    </w:p>
  </w:endnote>
  <w:endnote w:type="continuationSeparator" w:id="0">
    <w:p w:rsidR="00EF203C" w:rsidRDefault="00EF203C"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03C" w:rsidRDefault="00EF203C" w:rsidP="00040DCA">
      <w:pPr>
        <w:spacing w:after="0" w:line="240" w:lineRule="auto"/>
      </w:pPr>
      <w:r>
        <w:separator/>
      </w:r>
    </w:p>
  </w:footnote>
  <w:footnote w:type="continuationSeparator" w:id="0">
    <w:p w:rsidR="00EF203C" w:rsidRDefault="00EF203C"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F75"/>
    <w:rsid w:val="00002743"/>
    <w:rsid w:val="00004277"/>
    <w:rsid w:val="00004E29"/>
    <w:rsid w:val="00007952"/>
    <w:rsid w:val="00011FA5"/>
    <w:rsid w:val="00013303"/>
    <w:rsid w:val="0001562C"/>
    <w:rsid w:val="00015F65"/>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735B"/>
    <w:rsid w:val="000E00FC"/>
    <w:rsid w:val="000E1209"/>
    <w:rsid w:val="000E15DA"/>
    <w:rsid w:val="000E25B7"/>
    <w:rsid w:val="000E4AF6"/>
    <w:rsid w:val="000E5B82"/>
    <w:rsid w:val="000F08E3"/>
    <w:rsid w:val="000F11C2"/>
    <w:rsid w:val="000F13A0"/>
    <w:rsid w:val="000F2BED"/>
    <w:rsid w:val="000F41D5"/>
    <w:rsid w:val="000F7C56"/>
    <w:rsid w:val="001002CD"/>
    <w:rsid w:val="00101389"/>
    <w:rsid w:val="00104EF8"/>
    <w:rsid w:val="00112458"/>
    <w:rsid w:val="00112AC7"/>
    <w:rsid w:val="00113206"/>
    <w:rsid w:val="00114440"/>
    <w:rsid w:val="001168A7"/>
    <w:rsid w:val="00116C96"/>
    <w:rsid w:val="001208AA"/>
    <w:rsid w:val="00122EB8"/>
    <w:rsid w:val="00123E0A"/>
    <w:rsid w:val="001261AF"/>
    <w:rsid w:val="001267BA"/>
    <w:rsid w:val="001270E2"/>
    <w:rsid w:val="001316D5"/>
    <w:rsid w:val="0013659A"/>
    <w:rsid w:val="00137C8C"/>
    <w:rsid w:val="00142678"/>
    <w:rsid w:val="001430E4"/>
    <w:rsid w:val="00146326"/>
    <w:rsid w:val="00150008"/>
    <w:rsid w:val="001530B0"/>
    <w:rsid w:val="00155A0D"/>
    <w:rsid w:val="001603C7"/>
    <w:rsid w:val="00160B20"/>
    <w:rsid w:val="00163EA2"/>
    <w:rsid w:val="00174CE4"/>
    <w:rsid w:val="00175076"/>
    <w:rsid w:val="001831FB"/>
    <w:rsid w:val="001835B4"/>
    <w:rsid w:val="00184D7A"/>
    <w:rsid w:val="001853AD"/>
    <w:rsid w:val="00187FB9"/>
    <w:rsid w:val="00191BFC"/>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E0"/>
    <w:rsid w:val="0020307E"/>
    <w:rsid w:val="002036EA"/>
    <w:rsid w:val="00203C34"/>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5ED5"/>
    <w:rsid w:val="002D7992"/>
    <w:rsid w:val="002E0968"/>
    <w:rsid w:val="002E2B22"/>
    <w:rsid w:val="002E2BA8"/>
    <w:rsid w:val="002E5D66"/>
    <w:rsid w:val="002E6A40"/>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336A3"/>
    <w:rsid w:val="00333E7A"/>
    <w:rsid w:val="00334AC9"/>
    <w:rsid w:val="003355AC"/>
    <w:rsid w:val="00336060"/>
    <w:rsid w:val="0034132A"/>
    <w:rsid w:val="003431DE"/>
    <w:rsid w:val="003447E6"/>
    <w:rsid w:val="00344802"/>
    <w:rsid w:val="00352DB3"/>
    <w:rsid w:val="0035306C"/>
    <w:rsid w:val="00354AAB"/>
    <w:rsid w:val="00354C4F"/>
    <w:rsid w:val="0035574C"/>
    <w:rsid w:val="00355751"/>
    <w:rsid w:val="00355A74"/>
    <w:rsid w:val="00356569"/>
    <w:rsid w:val="003574BB"/>
    <w:rsid w:val="00357B02"/>
    <w:rsid w:val="00362AD5"/>
    <w:rsid w:val="00362E16"/>
    <w:rsid w:val="003636E9"/>
    <w:rsid w:val="00365B42"/>
    <w:rsid w:val="00370459"/>
    <w:rsid w:val="003707EF"/>
    <w:rsid w:val="00370CDF"/>
    <w:rsid w:val="0037164B"/>
    <w:rsid w:val="00371AF7"/>
    <w:rsid w:val="003726B8"/>
    <w:rsid w:val="00375242"/>
    <w:rsid w:val="00375758"/>
    <w:rsid w:val="00377E1D"/>
    <w:rsid w:val="00380387"/>
    <w:rsid w:val="003822D1"/>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556B"/>
    <w:rsid w:val="003D3529"/>
    <w:rsid w:val="003D3599"/>
    <w:rsid w:val="003D40FA"/>
    <w:rsid w:val="003D4CAD"/>
    <w:rsid w:val="003D5745"/>
    <w:rsid w:val="003D62AA"/>
    <w:rsid w:val="003D69A7"/>
    <w:rsid w:val="003D742E"/>
    <w:rsid w:val="003D7A56"/>
    <w:rsid w:val="003E0893"/>
    <w:rsid w:val="003E4270"/>
    <w:rsid w:val="003E4A16"/>
    <w:rsid w:val="003E66E6"/>
    <w:rsid w:val="003F5EDB"/>
    <w:rsid w:val="003F6634"/>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C5A"/>
    <w:rsid w:val="00421659"/>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2C4A"/>
    <w:rsid w:val="004430FF"/>
    <w:rsid w:val="0044487C"/>
    <w:rsid w:val="0044609A"/>
    <w:rsid w:val="004464DF"/>
    <w:rsid w:val="004509FE"/>
    <w:rsid w:val="00452B54"/>
    <w:rsid w:val="00452C27"/>
    <w:rsid w:val="00452C5C"/>
    <w:rsid w:val="00453217"/>
    <w:rsid w:val="00454BF6"/>
    <w:rsid w:val="00455666"/>
    <w:rsid w:val="00465985"/>
    <w:rsid w:val="00466BD4"/>
    <w:rsid w:val="00471912"/>
    <w:rsid w:val="00476662"/>
    <w:rsid w:val="00481CD5"/>
    <w:rsid w:val="004836F7"/>
    <w:rsid w:val="004845F3"/>
    <w:rsid w:val="00484E22"/>
    <w:rsid w:val="00490BA3"/>
    <w:rsid w:val="00490E5B"/>
    <w:rsid w:val="00492672"/>
    <w:rsid w:val="00495738"/>
    <w:rsid w:val="00495DE2"/>
    <w:rsid w:val="00497422"/>
    <w:rsid w:val="00497A81"/>
    <w:rsid w:val="00497C49"/>
    <w:rsid w:val="00497F79"/>
    <w:rsid w:val="004A696F"/>
    <w:rsid w:val="004A69E1"/>
    <w:rsid w:val="004B13D4"/>
    <w:rsid w:val="004B14B9"/>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500159"/>
    <w:rsid w:val="0050123E"/>
    <w:rsid w:val="005012C7"/>
    <w:rsid w:val="0050226D"/>
    <w:rsid w:val="0050276C"/>
    <w:rsid w:val="005027C5"/>
    <w:rsid w:val="005035B0"/>
    <w:rsid w:val="005035CC"/>
    <w:rsid w:val="00504785"/>
    <w:rsid w:val="00504E86"/>
    <w:rsid w:val="0050727B"/>
    <w:rsid w:val="0051080C"/>
    <w:rsid w:val="00510A29"/>
    <w:rsid w:val="005114C9"/>
    <w:rsid w:val="0051473D"/>
    <w:rsid w:val="0051475C"/>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35E"/>
    <w:rsid w:val="00541566"/>
    <w:rsid w:val="00543183"/>
    <w:rsid w:val="005440A6"/>
    <w:rsid w:val="00546611"/>
    <w:rsid w:val="00547107"/>
    <w:rsid w:val="00547D3E"/>
    <w:rsid w:val="005512E5"/>
    <w:rsid w:val="0055143A"/>
    <w:rsid w:val="00552336"/>
    <w:rsid w:val="00561A49"/>
    <w:rsid w:val="00564BF3"/>
    <w:rsid w:val="005653FE"/>
    <w:rsid w:val="00565AEA"/>
    <w:rsid w:val="00570D34"/>
    <w:rsid w:val="00572046"/>
    <w:rsid w:val="005724D9"/>
    <w:rsid w:val="005745E3"/>
    <w:rsid w:val="0057471C"/>
    <w:rsid w:val="00580718"/>
    <w:rsid w:val="005814A8"/>
    <w:rsid w:val="00581C9F"/>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B6F"/>
    <w:rsid w:val="005B534C"/>
    <w:rsid w:val="005B63FD"/>
    <w:rsid w:val="005C1683"/>
    <w:rsid w:val="005C2F4A"/>
    <w:rsid w:val="005D02F8"/>
    <w:rsid w:val="005D0F83"/>
    <w:rsid w:val="005D3BD8"/>
    <w:rsid w:val="005D4B73"/>
    <w:rsid w:val="005D52EA"/>
    <w:rsid w:val="005E068A"/>
    <w:rsid w:val="005E1255"/>
    <w:rsid w:val="005E23E2"/>
    <w:rsid w:val="005E403B"/>
    <w:rsid w:val="005F1589"/>
    <w:rsid w:val="005F1B10"/>
    <w:rsid w:val="005F28C4"/>
    <w:rsid w:val="005F2923"/>
    <w:rsid w:val="005F7B4A"/>
    <w:rsid w:val="00600877"/>
    <w:rsid w:val="00605BD5"/>
    <w:rsid w:val="00606C59"/>
    <w:rsid w:val="00610AA7"/>
    <w:rsid w:val="00612A81"/>
    <w:rsid w:val="00612F63"/>
    <w:rsid w:val="0061337F"/>
    <w:rsid w:val="00614902"/>
    <w:rsid w:val="00615A0F"/>
    <w:rsid w:val="00615B08"/>
    <w:rsid w:val="006162A6"/>
    <w:rsid w:val="006224F1"/>
    <w:rsid w:val="00622AE1"/>
    <w:rsid w:val="00624F63"/>
    <w:rsid w:val="00626D8E"/>
    <w:rsid w:val="006307C5"/>
    <w:rsid w:val="00630DD4"/>
    <w:rsid w:val="006317C4"/>
    <w:rsid w:val="00633341"/>
    <w:rsid w:val="00633CD8"/>
    <w:rsid w:val="00634F41"/>
    <w:rsid w:val="0064210B"/>
    <w:rsid w:val="006439FC"/>
    <w:rsid w:val="006445A6"/>
    <w:rsid w:val="00650651"/>
    <w:rsid w:val="00655B69"/>
    <w:rsid w:val="006560E1"/>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1014"/>
    <w:rsid w:val="006C25C1"/>
    <w:rsid w:val="006C311F"/>
    <w:rsid w:val="006C504D"/>
    <w:rsid w:val="006C566E"/>
    <w:rsid w:val="006C68C7"/>
    <w:rsid w:val="006D07F4"/>
    <w:rsid w:val="006D08E3"/>
    <w:rsid w:val="006D1027"/>
    <w:rsid w:val="006D4823"/>
    <w:rsid w:val="006D4AF1"/>
    <w:rsid w:val="006D54A5"/>
    <w:rsid w:val="006E0AFA"/>
    <w:rsid w:val="006E2354"/>
    <w:rsid w:val="006E2F6F"/>
    <w:rsid w:val="006E5919"/>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37A47"/>
    <w:rsid w:val="0074136F"/>
    <w:rsid w:val="007419DC"/>
    <w:rsid w:val="00741D94"/>
    <w:rsid w:val="00742068"/>
    <w:rsid w:val="007426B4"/>
    <w:rsid w:val="0074458E"/>
    <w:rsid w:val="007456C6"/>
    <w:rsid w:val="007459F9"/>
    <w:rsid w:val="007462B7"/>
    <w:rsid w:val="00746F9F"/>
    <w:rsid w:val="007503EA"/>
    <w:rsid w:val="007507F8"/>
    <w:rsid w:val="00750DB6"/>
    <w:rsid w:val="00751E52"/>
    <w:rsid w:val="00752815"/>
    <w:rsid w:val="00753610"/>
    <w:rsid w:val="0075465A"/>
    <w:rsid w:val="00754B05"/>
    <w:rsid w:val="00754FC0"/>
    <w:rsid w:val="00763813"/>
    <w:rsid w:val="007639A2"/>
    <w:rsid w:val="00764605"/>
    <w:rsid w:val="007655C4"/>
    <w:rsid w:val="0076681B"/>
    <w:rsid w:val="00774630"/>
    <w:rsid w:val="00774834"/>
    <w:rsid w:val="00780868"/>
    <w:rsid w:val="0078480E"/>
    <w:rsid w:val="007855A9"/>
    <w:rsid w:val="00791AAD"/>
    <w:rsid w:val="00792DB9"/>
    <w:rsid w:val="00795857"/>
    <w:rsid w:val="00795FB1"/>
    <w:rsid w:val="007A16DD"/>
    <w:rsid w:val="007A1A3B"/>
    <w:rsid w:val="007A1E86"/>
    <w:rsid w:val="007A41E8"/>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715E"/>
    <w:rsid w:val="007F73DC"/>
    <w:rsid w:val="00800A56"/>
    <w:rsid w:val="00802131"/>
    <w:rsid w:val="00803C47"/>
    <w:rsid w:val="008059BA"/>
    <w:rsid w:val="00805E6F"/>
    <w:rsid w:val="00806396"/>
    <w:rsid w:val="00810A12"/>
    <w:rsid w:val="00813EF7"/>
    <w:rsid w:val="00815B05"/>
    <w:rsid w:val="00816E73"/>
    <w:rsid w:val="008211D4"/>
    <w:rsid w:val="008225AD"/>
    <w:rsid w:val="00822C85"/>
    <w:rsid w:val="00823870"/>
    <w:rsid w:val="0082480A"/>
    <w:rsid w:val="008261B0"/>
    <w:rsid w:val="00827752"/>
    <w:rsid w:val="00827DA2"/>
    <w:rsid w:val="00832B43"/>
    <w:rsid w:val="00835382"/>
    <w:rsid w:val="0084309D"/>
    <w:rsid w:val="0084361F"/>
    <w:rsid w:val="0084505F"/>
    <w:rsid w:val="008470F5"/>
    <w:rsid w:val="00847C19"/>
    <w:rsid w:val="00847CA7"/>
    <w:rsid w:val="00847E96"/>
    <w:rsid w:val="00850BE5"/>
    <w:rsid w:val="008533B4"/>
    <w:rsid w:val="00855574"/>
    <w:rsid w:val="0085620D"/>
    <w:rsid w:val="00863834"/>
    <w:rsid w:val="0086426E"/>
    <w:rsid w:val="0086590A"/>
    <w:rsid w:val="00865E03"/>
    <w:rsid w:val="008670F6"/>
    <w:rsid w:val="00867EE7"/>
    <w:rsid w:val="00870423"/>
    <w:rsid w:val="0087363F"/>
    <w:rsid w:val="00874359"/>
    <w:rsid w:val="00874FD7"/>
    <w:rsid w:val="00875989"/>
    <w:rsid w:val="00876019"/>
    <w:rsid w:val="008761CC"/>
    <w:rsid w:val="008814DF"/>
    <w:rsid w:val="00881C5A"/>
    <w:rsid w:val="0088311F"/>
    <w:rsid w:val="00884679"/>
    <w:rsid w:val="00884D6C"/>
    <w:rsid w:val="00885372"/>
    <w:rsid w:val="00885DE0"/>
    <w:rsid w:val="00885EFD"/>
    <w:rsid w:val="00890DDF"/>
    <w:rsid w:val="008912E0"/>
    <w:rsid w:val="008948DD"/>
    <w:rsid w:val="00894F0A"/>
    <w:rsid w:val="00895184"/>
    <w:rsid w:val="00897A09"/>
    <w:rsid w:val="008A0557"/>
    <w:rsid w:val="008A3658"/>
    <w:rsid w:val="008A4CCF"/>
    <w:rsid w:val="008A6DCE"/>
    <w:rsid w:val="008B18CD"/>
    <w:rsid w:val="008C2681"/>
    <w:rsid w:val="008C366E"/>
    <w:rsid w:val="008C37FB"/>
    <w:rsid w:val="008C7384"/>
    <w:rsid w:val="008D2705"/>
    <w:rsid w:val="008E1088"/>
    <w:rsid w:val="008E33A5"/>
    <w:rsid w:val="008E7AF7"/>
    <w:rsid w:val="008F0055"/>
    <w:rsid w:val="008F190F"/>
    <w:rsid w:val="008F2229"/>
    <w:rsid w:val="008F2D44"/>
    <w:rsid w:val="008F357E"/>
    <w:rsid w:val="008F7680"/>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642C"/>
    <w:rsid w:val="00A821A0"/>
    <w:rsid w:val="00A83972"/>
    <w:rsid w:val="00A83ED9"/>
    <w:rsid w:val="00A85D69"/>
    <w:rsid w:val="00A91754"/>
    <w:rsid w:val="00A93C86"/>
    <w:rsid w:val="00A94AA0"/>
    <w:rsid w:val="00A95C49"/>
    <w:rsid w:val="00A965F1"/>
    <w:rsid w:val="00A976D9"/>
    <w:rsid w:val="00A9775D"/>
    <w:rsid w:val="00AA0744"/>
    <w:rsid w:val="00AA0F1F"/>
    <w:rsid w:val="00AA30EE"/>
    <w:rsid w:val="00AA6ED9"/>
    <w:rsid w:val="00AA701D"/>
    <w:rsid w:val="00AB2E71"/>
    <w:rsid w:val="00AB442C"/>
    <w:rsid w:val="00AB4885"/>
    <w:rsid w:val="00AB493B"/>
    <w:rsid w:val="00AB4C2B"/>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7FCC"/>
    <w:rsid w:val="00AD16E1"/>
    <w:rsid w:val="00AD32FF"/>
    <w:rsid w:val="00AD35C6"/>
    <w:rsid w:val="00AD36C8"/>
    <w:rsid w:val="00AD56DE"/>
    <w:rsid w:val="00AD5FCE"/>
    <w:rsid w:val="00AE3A77"/>
    <w:rsid w:val="00AE3C3F"/>
    <w:rsid w:val="00AE533C"/>
    <w:rsid w:val="00AE6DE5"/>
    <w:rsid w:val="00AE6EE5"/>
    <w:rsid w:val="00AE7205"/>
    <w:rsid w:val="00AE7C07"/>
    <w:rsid w:val="00AE7C72"/>
    <w:rsid w:val="00AF1C9C"/>
    <w:rsid w:val="00AF5F69"/>
    <w:rsid w:val="00B0427D"/>
    <w:rsid w:val="00B04E18"/>
    <w:rsid w:val="00B04E74"/>
    <w:rsid w:val="00B0595F"/>
    <w:rsid w:val="00B10049"/>
    <w:rsid w:val="00B10617"/>
    <w:rsid w:val="00B10861"/>
    <w:rsid w:val="00B13873"/>
    <w:rsid w:val="00B13FCB"/>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320C"/>
    <w:rsid w:val="00B43FC6"/>
    <w:rsid w:val="00B44527"/>
    <w:rsid w:val="00B44600"/>
    <w:rsid w:val="00B44884"/>
    <w:rsid w:val="00B45841"/>
    <w:rsid w:val="00B47B00"/>
    <w:rsid w:val="00B47D15"/>
    <w:rsid w:val="00B517CC"/>
    <w:rsid w:val="00B51829"/>
    <w:rsid w:val="00B539F4"/>
    <w:rsid w:val="00B553C2"/>
    <w:rsid w:val="00B608E0"/>
    <w:rsid w:val="00B64712"/>
    <w:rsid w:val="00B64B24"/>
    <w:rsid w:val="00B66048"/>
    <w:rsid w:val="00B662CB"/>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41D5"/>
    <w:rsid w:val="00BB1532"/>
    <w:rsid w:val="00BB27E2"/>
    <w:rsid w:val="00BB2F0A"/>
    <w:rsid w:val="00BB5E0B"/>
    <w:rsid w:val="00BB6FD6"/>
    <w:rsid w:val="00BC0621"/>
    <w:rsid w:val="00BC1EFF"/>
    <w:rsid w:val="00BC2765"/>
    <w:rsid w:val="00BC336C"/>
    <w:rsid w:val="00BC45A8"/>
    <w:rsid w:val="00BD08B8"/>
    <w:rsid w:val="00BD0B76"/>
    <w:rsid w:val="00BD2003"/>
    <w:rsid w:val="00BD259B"/>
    <w:rsid w:val="00BD29EB"/>
    <w:rsid w:val="00BD3615"/>
    <w:rsid w:val="00BD41A7"/>
    <w:rsid w:val="00BD4256"/>
    <w:rsid w:val="00BD5376"/>
    <w:rsid w:val="00BD56F0"/>
    <w:rsid w:val="00BD584C"/>
    <w:rsid w:val="00BD5C23"/>
    <w:rsid w:val="00BD7B11"/>
    <w:rsid w:val="00BD7ECD"/>
    <w:rsid w:val="00BE2A24"/>
    <w:rsid w:val="00BE52BB"/>
    <w:rsid w:val="00BE7799"/>
    <w:rsid w:val="00BF0A85"/>
    <w:rsid w:val="00BF13D4"/>
    <w:rsid w:val="00BF1A66"/>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64A5"/>
    <w:rsid w:val="00C45810"/>
    <w:rsid w:val="00C465D9"/>
    <w:rsid w:val="00C4778C"/>
    <w:rsid w:val="00C532B1"/>
    <w:rsid w:val="00C53892"/>
    <w:rsid w:val="00C55EE6"/>
    <w:rsid w:val="00C56229"/>
    <w:rsid w:val="00C568A7"/>
    <w:rsid w:val="00C6054C"/>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44CB"/>
    <w:rsid w:val="00CB4716"/>
    <w:rsid w:val="00CB5CE5"/>
    <w:rsid w:val="00CB5E29"/>
    <w:rsid w:val="00CC0164"/>
    <w:rsid w:val="00CC1C78"/>
    <w:rsid w:val="00CC2199"/>
    <w:rsid w:val="00CC3630"/>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3208"/>
    <w:rsid w:val="00D4345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70686"/>
    <w:rsid w:val="00D72B0E"/>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47FBA"/>
    <w:rsid w:val="00E55287"/>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62F"/>
    <w:rsid w:val="00EB5B49"/>
    <w:rsid w:val="00EB648A"/>
    <w:rsid w:val="00EB6DF7"/>
    <w:rsid w:val="00EB7927"/>
    <w:rsid w:val="00EC08C1"/>
    <w:rsid w:val="00EC5728"/>
    <w:rsid w:val="00EC58AF"/>
    <w:rsid w:val="00EC5935"/>
    <w:rsid w:val="00EC72C9"/>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B70"/>
    <w:rsid w:val="00F02ECA"/>
    <w:rsid w:val="00F07AAA"/>
    <w:rsid w:val="00F07CD3"/>
    <w:rsid w:val="00F07CFD"/>
    <w:rsid w:val="00F13A3D"/>
    <w:rsid w:val="00F142DE"/>
    <w:rsid w:val="00F143C7"/>
    <w:rsid w:val="00F14C62"/>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B23"/>
    <w:rsid w:val="00F41485"/>
    <w:rsid w:val="00F41A24"/>
    <w:rsid w:val="00F42D59"/>
    <w:rsid w:val="00F43289"/>
    <w:rsid w:val="00F43AC4"/>
    <w:rsid w:val="00F43BB4"/>
    <w:rsid w:val="00F4524A"/>
    <w:rsid w:val="00F475D3"/>
    <w:rsid w:val="00F475F6"/>
    <w:rsid w:val="00F508FC"/>
    <w:rsid w:val="00F50AD8"/>
    <w:rsid w:val="00F50F46"/>
    <w:rsid w:val="00F54623"/>
    <w:rsid w:val="00F5696A"/>
    <w:rsid w:val="00F57271"/>
    <w:rsid w:val="00F6109D"/>
    <w:rsid w:val="00F62690"/>
    <w:rsid w:val="00F6701F"/>
    <w:rsid w:val="00F67D0B"/>
    <w:rsid w:val="00F67FCD"/>
    <w:rsid w:val="00F7116C"/>
    <w:rsid w:val="00F736D3"/>
    <w:rsid w:val="00F75FF0"/>
    <w:rsid w:val="00F775FA"/>
    <w:rsid w:val="00F81FBD"/>
    <w:rsid w:val="00F82D5F"/>
    <w:rsid w:val="00F84325"/>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B0EE5"/>
    <w:rsid w:val="00FB2A51"/>
    <w:rsid w:val="00FB3C10"/>
    <w:rsid w:val="00FB5C10"/>
    <w:rsid w:val="00FB61AB"/>
    <w:rsid w:val="00FC0311"/>
    <w:rsid w:val="00FC46F6"/>
    <w:rsid w:val="00FD223B"/>
    <w:rsid w:val="00FD4C24"/>
    <w:rsid w:val="00FD7C01"/>
    <w:rsid w:val="00FE0335"/>
    <w:rsid w:val="00FE1050"/>
    <w:rsid w:val="00FE2F70"/>
    <w:rsid w:val="00FE4FDE"/>
    <w:rsid w:val="00FE7891"/>
    <w:rsid w:val="00FF01A8"/>
    <w:rsid w:val="00FF07AF"/>
    <w:rsid w:val="00FF38A2"/>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6FD7F"/>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592FF-E420-44FE-A0EA-C459E2DE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11405</TotalTime>
  <Pages>23</Pages>
  <Words>14564</Words>
  <Characters>83015</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97385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1178</cp:revision>
  <dcterms:created xsi:type="dcterms:W3CDTF">2019-01-29T19:43:00Z</dcterms:created>
  <dcterms:modified xsi:type="dcterms:W3CDTF">2019-05-19T20:53:00Z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